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bidi w:val="0"/>
        <w:spacing w:before="260" w:beforeLines="0" w:beforeAutospacing="0" w:after="260" w:afterLines="0" w:afterAutospacing="0" w:line="413" w:lineRule="auto"/>
        <w:jc w:val="center"/>
        <w:rPr>
          <w:rFonts w:hint="eastAsia" w:ascii="Arial" w:hAnsi="Arial" w:eastAsia="黑体" w:cs="Times New Roman"/>
          <w:b/>
          <w:color w:val="000000" w:themeColor="text1"/>
          <w:sz w:val="32"/>
          <w:szCs w:val="20"/>
          <w:lang w:val="en-US" w:eastAsia="zh-CN"/>
          <w14:textFill>
            <w14:solidFill>
              <w14:schemeClr w14:val="tx1"/>
            </w14:solidFill>
          </w14:textFill>
          <w14:ligatures w14:val="none"/>
        </w:rPr>
      </w:pPr>
      <w:r>
        <w:rPr>
          <w:rFonts w:hint="eastAsia" w:ascii="Arial" w:hAnsi="Arial" w:eastAsia="黑体" w:cs="Times New Roman"/>
          <w:b/>
          <w:color w:val="000000" w:themeColor="text1"/>
          <w:sz w:val="32"/>
          <w:szCs w:val="20"/>
          <w:lang w:val="en-US" w:eastAsia="zh-CN"/>
          <w14:textFill>
            <w14:solidFill>
              <w14:schemeClr w14:val="tx1"/>
            </w14:solidFill>
          </w14:textFill>
          <w14:ligatures w14:val="none"/>
        </w:rPr>
        <w:t>党建树旗引领</w:t>
      </w:r>
      <w:r>
        <w:rPr>
          <w:rFonts w:hint="eastAsia" w:ascii="Arial" w:hAnsi="Arial" w:eastAsia="黑体" w:cs="Times New Roman"/>
          <w:b/>
          <w:color w:val="000000" w:themeColor="text1"/>
          <w:sz w:val="32"/>
          <w:szCs w:val="20"/>
          <w:lang w:val="en-US" w:eastAsia="zh-CN"/>
          <w14:textFill>
            <w14:solidFill>
              <w14:schemeClr w14:val="tx1"/>
            </w14:solidFill>
          </w14:textFill>
          <w14:ligatures w14:val="none"/>
        </w:rPr>
        <w:t xml:space="preserve">  数字赋能促进资源提质</w:t>
      </w:r>
      <w:r>
        <w:rPr>
          <w:rFonts w:hint="eastAsia" w:ascii="Arial" w:hAnsi="Arial" w:eastAsia="黑体" w:cs="Times New Roman"/>
          <w:b/>
          <w:color w:val="000000" w:themeColor="text1"/>
          <w:sz w:val="32"/>
          <w:szCs w:val="20"/>
          <w:lang w:val="en-US" w:eastAsia="zh-CN"/>
          <w14:textFill>
            <w14:solidFill>
              <w14:schemeClr w14:val="tx1"/>
            </w14:solidFill>
          </w14:textFill>
          <w14:ligatures w14:val="none"/>
        </w:rPr>
        <w:t>升级</w:t>
      </w:r>
    </w:p>
    <w:p>
      <w:pPr>
        <w:pStyle w:val="6"/>
        <w:bidi w:val="0"/>
        <w:jc w:val="cente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陕西工业职业技术学院</w:t>
      </w:r>
      <w:r>
        <w:rPr>
          <w:rFonts w:hint="eastAsia"/>
          <w:color w:val="000000" w:themeColor="text1"/>
          <w14:textFill>
            <w14:solidFill>
              <w14:schemeClr w14:val="tx1"/>
            </w14:solidFill>
          </w14:textFill>
        </w:rPr>
        <w:t>材料工程学院</w:t>
      </w:r>
    </w:p>
    <w:p>
      <w:pPr>
        <w:rPr>
          <w:rFonts w:hint="eastAsia"/>
          <w:lang w:val="en-US" w:eastAsia="zh-CN"/>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000000"/>
          <w:kern w:val="0"/>
          <w:sz w:val="28"/>
          <w:szCs w:val="28"/>
          <w14:ligatures w14:val="none"/>
        </w:rPr>
      </w:pPr>
      <w:r>
        <w:rPr>
          <w:rFonts w:hint="eastAsia" w:ascii="宋体" w:hAnsi="宋体" w:eastAsia="宋体" w:cs="宋体"/>
          <w:b/>
          <w:bCs/>
          <w:color w:val="000000"/>
          <w:kern w:val="0"/>
          <w:sz w:val="28"/>
          <w:szCs w:val="28"/>
          <w:lang w:val="en-US" w:eastAsia="zh-CN"/>
          <w14:ligatures w14:val="none"/>
        </w:rPr>
        <w:t>学校简介</w:t>
      </w:r>
      <w:r>
        <w:rPr>
          <w:rFonts w:hint="eastAsia" w:ascii="宋体" w:hAnsi="宋体" w:eastAsia="宋体" w:cs="宋体"/>
          <w:b/>
          <w:bCs/>
          <w:color w:val="000000"/>
          <w:kern w:val="0"/>
          <w:sz w:val="28"/>
          <w:szCs w:val="28"/>
          <w:lang w:eastAsia="zh-CN"/>
          <w14:ligatures w14:val="none"/>
        </w:rPr>
        <w:t>：</w:t>
      </w:r>
    </w:p>
    <w:p>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kern w:val="0"/>
          <w:sz w:val="24"/>
          <w:szCs w:val="24"/>
          <w14:ligatures w14:val="none"/>
        </w:rPr>
      </w:pPr>
      <w:r>
        <w:rPr>
          <w:rFonts w:hint="eastAsia" w:ascii="宋体" w:hAnsi="宋体" w:eastAsia="宋体" w:cs="宋体"/>
          <w:color w:val="000000"/>
          <w:kern w:val="0"/>
          <w:sz w:val="24"/>
          <w:szCs w:val="24"/>
          <w:lang w:val="en-US" w:eastAsia="zh-CN"/>
          <w14:ligatures w14:val="none"/>
        </w:rPr>
        <w:t>陕西工业职业技术学院</w:t>
      </w:r>
      <w:r>
        <w:rPr>
          <w:rFonts w:hint="eastAsia" w:ascii="宋体" w:hAnsi="宋体" w:eastAsia="宋体" w:cs="宋体"/>
          <w:color w:val="000000"/>
          <w:kern w:val="0"/>
          <w:sz w:val="24"/>
          <w:szCs w:val="24"/>
          <w14:ligatures w14:val="none"/>
        </w:rPr>
        <w:t>材料工程学院自1950年建校时开办，始终与共和国装备制造业同成长、共发展，现有教师49人，党员35人，高级职称67%，博士占比18.37%。围绕产业发展及人才需求，现开办材料成型及控制技术、模具设计与制造、焊接技术与自动化、理化测试与质检技术、增材制造技术5个专业，先后建成国家“双高计划”A档建设单位专业群1个，国家示范性高等职业院校重点建设专业1个，全国职业院校装备制造类示范专业点1个，全国机械行业技能人才培养特色专业1个，高等职业教育创新发展行动计划国家骨干专业2个，省级一流专业2个，省级重点建设专业3个。共培养2万余名高素质技术技能人才，多数毕业生已成长为企业技术和管理骨干，为我国装备制造业发展做出重要贡献。近5年，累计获得国家级奖励荣誉64项，省级奖励荣誉105项。时任国务院副总理孙春兰、教育部部长怀进鹏先后来校调研期间对专业人才培养模式给予了高度肯定。</w:t>
      </w:r>
    </w:p>
    <w:p>
      <w:pPr>
        <w:pStyle w:val="2"/>
        <w:rPr>
          <w:rFonts w:hint="eastAsia"/>
        </w:rPr>
      </w:pP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000000"/>
          <w:kern w:val="0"/>
          <w:sz w:val="28"/>
          <w:szCs w:val="28"/>
          <w14:ligatures w14:val="none"/>
        </w:rPr>
      </w:pPr>
      <w:r>
        <w:rPr>
          <w:rFonts w:hint="eastAsia" w:ascii="宋体" w:hAnsi="宋体" w:eastAsia="宋体" w:cs="宋体"/>
          <w:b/>
          <w:bCs/>
          <w:color w:val="000000"/>
          <w:kern w:val="0"/>
          <w:sz w:val="28"/>
          <w:szCs w:val="28"/>
          <w14:ligatures w14:val="none"/>
        </w:rPr>
        <w:t>一、党建引领，立德树人</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rPr>
      </w:pPr>
      <w:r>
        <w:rPr>
          <w:rFonts w:hint="eastAsia" w:ascii="宋体" w:hAnsi="宋体" w:eastAsia="宋体" w:cs="宋体"/>
          <w:color w:val="000000"/>
          <w:kern w:val="0"/>
          <w:sz w:val="28"/>
          <w:szCs w:val="28"/>
          <w14:ligatures w14:val="none"/>
        </w:rPr>
        <w:t>学院始终以习近平新时代中国特色社会主义思想为指导，全面贯彻党的教育方针，落实立德树人为根本任务，打造了党建“红色熔炉”特色品牌，教师团队建成全国党建工作样板支部、陕西省师德先进集体、陕西省高校团建工作样板团支部2个。</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kern w:val="0"/>
          <w:sz w:val="28"/>
          <w:szCs w:val="28"/>
          <w14:ligatures w14:val="none"/>
        </w:rPr>
      </w:pPr>
      <w:r>
        <w:rPr>
          <w:rFonts w:hint="eastAsia" w:ascii="宋体" w:hAnsi="宋体" w:eastAsia="宋体" w:cs="宋体"/>
          <w:b/>
          <w:bCs/>
          <w:color w:val="000000"/>
          <w:kern w:val="0"/>
          <w:sz w:val="28"/>
          <w:szCs w:val="28"/>
          <w14:ligatures w14:val="none"/>
        </w:rPr>
        <w:t>二、产教融合，助力成才</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kern w:val="0"/>
          <w:sz w:val="28"/>
          <w:szCs w:val="28"/>
          <w14:ligatures w14:val="none"/>
        </w:rPr>
      </w:pPr>
      <w:r>
        <w:rPr>
          <w:rFonts w:hint="eastAsia" w:ascii="宋体" w:hAnsi="宋体" w:eastAsia="宋体" w:cs="宋体"/>
          <w:color w:val="000000"/>
          <w:kern w:val="0"/>
          <w:sz w:val="28"/>
          <w:szCs w:val="28"/>
          <w14:ligatures w14:val="none"/>
        </w:rPr>
        <w:t>聚焦“两机”关键零部件产业高地，构建校企双主体“五联合”育人机制，创新“研学用”一体化人才培养模式，牵头制定材料成型及控制技术等三个专业国家教学标准，获国家级教学成果奖一等奖1项，毕业生就业率始终保持在97%以上，学生在国家级大赛中获奖19项，其中“互联网+”创新创业国赛金奖实现了陕西高职零的突破，人才培养模式与成效被《光明日报》等国家媒体专题报道。</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000000"/>
          <w:kern w:val="0"/>
          <w:sz w:val="28"/>
          <w:szCs w:val="28"/>
          <w14:ligatures w14:val="none"/>
        </w:rPr>
      </w:pPr>
      <w:r>
        <w:rPr>
          <w:rFonts w:hint="eastAsia" w:ascii="宋体" w:hAnsi="宋体" w:eastAsia="宋体" w:cs="宋体"/>
          <w:b/>
          <w:bCs/>
          <w:color w:val="000000"/>
          <w:kern w:val="0"/>
          <w:sz w:val="28"/>
          <w:szCs w:val="28"/>
          <w14:ligatures w14:val="none"/>
        </w:rPr>
        <w:t>三、内培外引，优化团队</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kern w:val="0"/>
          <w:sz w:val="28"/>
          <w:szCs w:val="28"/>
          <w14:ligatures w14:val="none"/>
        </w:rPr>
      </w:pPr>
      <w:r>
        <w:rPr>
          <w:rFonts w:hint="eastAsia" w:ascii="宋体" w:hAnsi="宋体" w:eastAsia="宋体" w:cs="宋体"/>
          <w:color w:val="000000"/>
          <w:kern w:val="0"/>
          <w:sz w:val="28"/>
          <w:szCs w:val="28"/>
          <w14:ligatures w14:val="none"/>
        </w:rPr>
        <w:t>通过推进“双主体”引领、“双平台”赋能、“五工程”驱动团队改革创新，打造由中国工程院卢秉恒院士、全国技术能手付浩、埃及哈勒旺大学职业学院院长艾哈迈德·哈桑宁教授等专家领衔，骨干教师支撑，双师、双语教师跟进的高水平创新教学团队。教师团队获批国家级职业教育教师教学创新团队、全国机械行业职业教育服务先进制造专业教学团队；培育出新时代职业学校名师（名匠）培养计划培养对象1人、省级特支计划教学名师1人、省级教学名师3人、省级先进教育工作者1人，双师型教师占比达到93.02%。</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000000"/>
          <w:kern w:val="0"/>
          <w:sz w:val="28"/>
          <w:szCs w:val="28"/>
          <w14:ligatures w14:val="none"/>
        </w:rPr>
      </w:pPr>
      <w:r>
        <w:rPr>
          <w:rFonts w:hint="eastAsia" w:ascii="宋体" w:hAnsi="宋体" w:eastAsia="宋体" w:cs="宋体"/>
          <w:b/>
          <w:bCs/>
          <w:color w:val="000000"/>
          <w:kern w:val="0"/>
          <w:sz w:val="28"/>
          <w:szCs w:val="28"/>
          <w14:ligatures w14:val="none"/>
        </w:rPr>
        <w:t>四、数字赋能，资源升级</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kern w:val="0"/>
          <w:sz w:val="28"/>
          <w:szCs w:val="28"/>
          <w14:ligatures w14:val="none"/>
        </w:rPr>
      </w:pPr>
      <w:r>
        <w:rPr>
          <w:rFonts w:hint="eastAsia" w:ascii="宋体" w:hAnsi="宋体" w:eastAsia="宋体" w:cs="宋体"/>
          <w:color w:val="000000"/>
          <w:kern w:val="0"/>
          <w:sz w:val="28"/>
          <w:szCs w:val="28"/>
          <w14:ligatures w14:val="none"/>
        </w:rPr>
        <w:t>通过强化信息技术与教学深度融合，构建“五化一体、六共协同”实训基地建设新模式，牵头成立全国材料智能成型与智能生产行业产教融合共同体，被授予国家智能铸造产业创新中心产教融合示范基地、国家级智能成型虚拟仿真实训基地。建成国家级在线精品课程1门、省级在线精品课程5门；入选国家“十四五”规划教材5本；主持建成国家职业教育材料成型与控制技术专业教学资源库，社会使用用户人数达10.5万，入选首批机械行业产教融合数字资源研发基地建设单位。</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kern w:val="0"/>
          <w:sz w:val="28"/>
          <w:szCs w:val="28"/>
          <w14:ligatures w14:val="none"/>
        </w:rPr>
      </w:pPr>
      <w:bookmarkStart w:id="0" w:name="_GoBack"/>
      <w:bookmarkEnd w:id="0"/>
      <w:r>
        <w:rPr>
          <w:rFonts w:hint="eastAsia" w:ascii="宋体" w:hAnsi="宋体" w:eastAsia="宋体" w:cs="宋体"/>
          <w:b/>
          <w:bCs/>
          <w:color w:val="000000"/>
          <w:kern w:val="0"/>
          <w:sz w:val="28"/>
          <w:szCs w:val="28"/>
          <w14:ligatures w14:val="none"/>
        </w:rPr>
        <w:t>五、服务社会，铸就品牌</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000000"/>
          <w:kern w:val="0"/>
          <w:sz w:val="28"/>
          <w:szCs w:val="28"/>
          <w14:ligatures w14:val="none"/>
        </w:rPr>
      </w:pPr>
      <w:r>
        <w:rPr>
          <w:rFonts w:hint="eastAsia" w:ascii="宋体" w:hAnsi="宋体" w:eastAsia="宋体" w:cs="宋体"/>
          <w:color w:val="000000"/>
          <w:kern w:val="0"/>
          <w:sz w:val="28"/>
          <w:szCs w:val="28"/>
          <w14:ligatures w14:val="none"/>
        </w:rPr>
        <w:t>通过行企校共建智能成型产业学院，建成了集“两机”零部件生产技术研发、智能绿色成型技术推广、中小微企业技术服务为一体的“国省市校”四级技术技能创新服务平台，获批国家材料工程技术协同创新中心、国家高技能人才培训基地、国家职业教育“双师型”教师培训基地、陕西省高校工程研究中心、陕西省青年创新团队，完成员工培训、产品试制、技术攻关等项目。近三年，获省级科学技术奖2项，承担国家自然科学基金3项，数量居西北高职院校首位；承担横向科研41项，合同额1618余万元，服务区域经济产生经济效益超1.2亿元，完成企业员工培训项目累计16473人日，完成转岗工人、农民工、退役军人等重点群体技术技能培训累计17589人日。</w:t>
      </w:r>
    </w:p>
    <w:p>
      <w:pPr>
        <w:keepNext w:val="0"/>
        <w:keepLines w:val="0"/>
        <w:pageBreakBefore w:val="0"/>
        <w:widowControl/>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8"/>
          <w:szCs w:val="28"/>
          <w14:ligatures w14:val="none"/>
        </w:rPr>
      </w:pPr>
      <w:r>
        <w:rPr>
          <w:rFonts w:hint="eastAsia" w:ascii="宋体" w:hAnsi="宋体" w:eastAsia="宋体" w:cs="宋体"/>
          <w:color w:val="000000"/>
          <w:kern w:val="0"/>
          <w:sz w:val="28"/>
          <w:szCs w:val="28"/>
          <w14:ligatures w14:val="none"/>
        </w:rPr>
        <w:br w:type="page"/>
      </w:r>
    </w:p>
    <w:p>
      <w:pPr>
        <w:ind w:firstLine="560" w:firstLineChars="200"/>
        <w:rPr>
          <w:rFonts w:hint="eastAsia" w:ascii="宋体" w:hAnsi="宋体" w:eastAsia="宋体" w:cs="宋体"/>
          <w:color w:val="000000"/>
          <w:kern w:val="0"/>
          <w:sz w:val="28"/>
          <w:szCs w:val="28"/>
          <w14:ligatures w14:val="none"/>
        </w:rPr>
      </w:pPr>
    </w:p>
    <w:p>
      <w:pPr>
        <w:ind w:firstLine="600" w:firstLineChars="200"/>
        <w:rPr>
          <w:rFonts w:ascii="Times New Roman" w:hAnsi="Times New Roman" w:eastAsia="仿宋_GB2312" w:cs="Times New Roman"/>
          <w:color w:val="000000"/>
          <w:kern w:val="0"/>
          <w:sz w:val="30"/>
          <w:szCs w:val="30"/>
          <w14:ligatures w14:val="none"/>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文鼎CS仿宋体">
    <w:altName w:val="宋体"/>
    <w:panose1 w:val="00000000000000000000"/>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字魂49号-逍遥行书">
    <w:panose1 w:val="00000500000000000000"/>
    <w:charset w:val="86"/>
    <w:family w:val="auto"/>
    <w:pitch w:val="default"/>
    <w:sig w:usb0="00000000" w:usb1="00000000" w:usb2="00000000" w:usb3="00000000" w:csb0="00040001" w:csb1="00000000"/>
  </w:font>
  <w:font w:name="微软雅黑 Light">
    <w:panose1 w:val="020B0502040204020203"/>
    <w:charset w:val="86"/>
    <w:family w:val="auto"/>
    <w:pitch w:val="default"/>
    <w:sig w:usb0="80000287" w:usb1="2ACF0010" w:usb2="00000016" w:usb3="00000000" w:csb0="0004001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32"/>
  <w:noPunctuationKerning w:val="1"/>
  <w:characterSpacingControl w:val="doNotCompress"/>
  <w:footnotePr>
    <w:footnote w:id="0"/>
    <w:footnote w:id="1"/>
  </w:footnotePr>
  <w:endnotePr>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QyNzkxNTQzNDNjNWZhMWE0NTNhZWY0MTYyMTEyOTEifQ=="/>
  </w:docVars>
  <w:rsids>
    <w:rsidRoot w:val="002414AE"/>
    <w:rsid w:val="00065165"/>
    <w:rsid w:val="000701BA"/>
    <w:rsid w:val="000A0C99"/>
    <w:rsid w:val="000F78B7"/>
    <w:rsid w:val="00127F1C"/>
    <w:rsid w:val="00144FD4"/>
    <w:rsid w:val="0021085A"/>
    <w:rsid w:val="002414AE"/>
    <w:rsid w:val="002B15D2"/>
    <w:rsid w:val="00466BD5"/>
    <w:rsid w:val="00532B23"/>
    <w:rsid w:val="005B7AD8"/>
    <w:rsid w:val="006C1F0E"/>
    <w:rsid w:val="006F0C28"/>
    <w:rsid w:val="007262E4"/>
    <w:rsid w:val="008D300B"/>
    <w:rsid w:val="00985F2D"/>
    <w:rsid w:val="00AB741D"/>
    <w:rsid w:val="00B023F8"/>
    <w:rsid w:val="00B719D6"/>
    <w:rsid w:val="00BB76FD"/>
    <w:rsid w:val="00C5146E"/>
    <w:rsid w:val="00C543F4"/>
    <w:rsid w:val="00C853DB"/>
    <w:rsid w:val="00CC7224"/>
    <w:rsid w:val="00E67B2C"/>
    <w:rsid w:val="00E722B9"/>
    <w:rsid w:val="00E8197B"/>
    <w:rsid w:val="00F1351A"/>
    <w:rsid w:val="00F22AB0"/>
    <w:rsid w:val="00FA338E"/>
    <w:rsid w:val="00FC03E5"/>
    <w:rsid w:val="046E3A63"/>
    <w:rsid w:val="05BF4651"/>
    <w:rsid w:val="07FD5D20"/>
    <w:rsid w:val="159903E2"/>
    <w:rsid w:val="17D76327"/>
    <w:rsid w:val="18D51D78"/>
    <w:rsid w:val="1B6F6BF5"/>
    <w:rsid w:val="1C9F6277"/>
    <w:rsid w:val="1D7D0ABD"/>
    <w:rsid w:val="1DC82BC5"/>
    <w:rsid w:val="1E1E4358"/>
    <w:rsid w:val="1FB0198F"/>
    <w:rsid w:val="24685699"/>
    <w:rsid w:val="24EA3BBB"/>
    <w:rsid w:val="2A7E4BA3"/>
    <w:rsid w:val="2B381841"/>
    <w:rsid w:val="2DAB40C6"/>
    <w:rsid w:val="2F030B0F"/>
    <w:rsid w:val="2F0D558F"/>
    <w:rsid w:val="30B21F41"/>
    <w:rsid w:val="33837A05"/>
    <w:rsid w:val="350F0F1C"/>
    <w:rsid w:val="380B0D7B"/>
    <w:rsid w:val="391C4CA5"/>
    <w:rsid w:val="3EC10D2D"/>
    <w:rsid w:val="41E73A1D"/>
    <w:rsid w:val="46B7551D"/>
    <w:rsid w:val="49F15983"/>
    <w:rsid w:val="4D5F65A9"/>
    <w:rsid w:val="5175627D"/>
    <w:rsid w:val="5215510E"/>
    <w:rsid w:val="551C150B"/>
    <w:rsid w:val="592F3F03"/>
    <w:rsid w:val="5A3A622D"/>
    <w:rsid w:val="5A6616CF"/>
    <w:rsid w:val="5BF920F3"/>
    <w:rsid w:val="5DEA287F"/>
    <w:rsid w:val="5F8228F6"/>
    <w:rsid w:val="635F53E5"/>
    <w:rsid w:val="661F5C25"/>
    <w:rsid w:val="67A7198A"/>
    <w:rsid w:val="6C7A4665"/>
    <w:rsid w:val="6CC3252A"/>
    <w:rsid w:val="6CCC51F5"/>
    <w:rsid w:val="74284955"/>
    <w:rsid w:val="78A8436B"/>
    <w:rsid w:val="79CB4F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styleId="3">
    <w:name w:val="heading 1"/>
    <w:basedOn w:val="1"/>
    <w:next w:val="1"/>
    <w:link w:val="21"/>
    <w:autoRedefine/>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4">
    <w:name w:val="heading 2"/>
    <w:basedOn w:val="1"/>
    <w:next w:val="1"/>
    <w:link w:val="22"/>
    <w:autoRedefine/>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5">
    <w:name w:val="heading 3"/>
    <w:basedOn w:val="1"/>
    <w:next w:val="1"/>
    <w:link w:val="23"/>
    <w:autoRedefine/>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6">
    <w:name w:val="heading 4"/>
    <w:basedOn w:val="1"/>
    <w:next w:val="1"/>
    <w:link w:val="24"/>
    <w:autoRedefine/>
    <w:unhideWhenUsed/>
    <w:qFormat/>
    <w:uiPriority w:val="9"/>
    <w:pPr>
      <w:keepNext/>
      <w:keepLines/>
      <w:spacing w:before="80" w:after="40"/>
      <w:outlineLvl w:val="3"/>
    </w:pPr>
    <w:rPr>
      <w:rFonts w:cstheme="majorBidi"/>
      <w:color w:val="104862" w:themeColor="accent1" w:themeShade="BF"/>
      <w:sz w:val="28"/>
      <w:szCs w:val="28"/>
    </w:rPr>
  </w:style>
  <w:style w:type="paragraph" w:styleId="7">
    <w:name w:val="heading 5"/>
    <w:basedOn w:val="1"/>
    <w:next w:val="1"/>
    <w:link w:val="25"/>
    <w:autoRedefine/>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8">
    <w:name w:val="heading 6"/>
    <w:basedOn w:val="1"/>
    <w:next w:val="1"/>
    <w:link w:val="26"/>
    <w:autoRedefine/>
    <w:semiHidden/>
    <w:unhideWhenUsed/>
    <w:qFormat/>
    <w:uiPriority w:val="9"/>
    <w:pPr>
      <w:keepNext/>
      <w:keepLines/>
      <w:spacing w:before="40"/>
      <w:outlineLvl w:val="5"/>
    </w:pPr>
    <w:rPr>
      <w:rFonts w:cstheme="majorBidi"/>
      <w:b/>
      <w:bCs/>
      <w:color w:val="104862" w:themeColor="accent1" w:themeShade="BF"/>
    </w:rPr>
  </w:style>
  <w:style w:type="paragraph" w:styleId="9">
    <w:name w:val="heading 7"/>
    <w:basedOn w:val="1"/>
    <w:next w:val="1"/>
    <w:link w:val="27"/>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10">
    <w:name w:val="heading 8"/>
    <w:basedOn w:val="1"/>
    <w:next w:val="1"/>
    <w:link w:val="28"/>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1">
    <w:name w:val="heading 9"/>
    <w:basedOn w:val="1"/>
    <w:next w:val="1"/>
    <w:link w:val="29"/>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0">
    <w:name w:val="Default Paragraph Font"/>
    <w:autoRedefine/>
    <w:semiHidden/>
    <w:unhideWhenUsed/>
    <w:qFormat/>
    <w:uiPriority w:val="1"/>
  </w:style>
  <w:style w:type="table" w:default="1" w:styleId="19">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1"/>
    <w:autoRedefine/>
    <w:unhideWhenUsed/>
    <w:qFormat/>
    <w:uiPriority w:val="99"/>
    <w:pPr>
      <w:spacing w:after="120"/>
    </w:pPr>
  </w:style>
  <w:style w:type="paragraph" w:styleId="12">
    <w:name w:val="Body Text Indent"/>
    <w:basedOn w:val="1"/>
    <w:autoRedefine/>
    <w:qFormat/>
    <w:uiPriority w:val="0"/>
    <w:pPr>
      <w:spacing w:line="336" w:lineRule="auto"/>
      <w:ind w:firstLine="624" w:firstLineChars="200"/>
    </w:pPr>
    <w:rPr>
      <w:rFonts w:ascii="Times New Roman" w:hAnsi="Times New Roman" w:eastAsia="文鼎CS仿宋体"/>
      <w:spacing w:val="-4"/>
      <w:sz w:val="32"/>
      <w:szCs w:val="24"/>
    </w:rPr>
  </w:style>
  <w:style w:type="paragraph" w:styleId="13">
    <w:name w:val="footer"/>
    <w:basedOn w:val="1"/>
    <w:link w:val="40"/>
    <w:autoRedefine/>
    <w:unhideWhenUsed/>
    <w:qFormat/>
    <w:uiPriority w:val="99"/>
    <w:pPr>
      <w:tabs>
        <w:tab w:val="center" w:pos="4153"/>
        <w:tab w:val="right" w:pos="8306"/>
      </w:tabs>
      <w:snapToGrid w:val="0"/>
      <w:jc w:val="left"/>
    </w:pPr>
    <w:rPr>
      <w:sz w:val="18"/>
      <w:szCs w:val="18"/>
    </w:rPr>
  </w:style>
  <w:style w:type="paragraph" w:styleId="14">
    <w:name w:val="header"/>
    <w:basedOn w:val="1"/>
    <w:link w:val="3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autoRedefine/>
    <w:qFormat/>
    <w:uiPriority w:val="0"/>
  </w:style>
  <w:style w:type="paragraph" w:styleId="16">
    <w:name w:val="Subtitle"/>
    <w:basedOn w:val="1"/>
    <w:next w:val="1"/>
    <w:link w:val="31"/>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7">
    <w:name w:val="Title"/>
    <w:basedOn w:val="1"/>
    <w:next w:val="1"/>
    <w:link w:val="30"/>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18">
    <w:name w:val="Body Text First Indent 2"/>
    <w:basedOn w:val="12"/>
    <w:autoRedefine/>
    <w:unhideWhenUsed/>
    <w:qFormat/>
    <w:uiPriority w:val="99"/>
    <w:pPr>
      <w:spacing w:line="360" w:lineRule="exact"/>
      <w:ind w:firstLine="420"/>
    </w:pPr>
    <w:rPr>
      <w:rFonts w:ascii="Calibri" w:hAnsi="Calibri" w:eastAsia="宋体" w:cs="Times New Roman"/>
      <w:sz w:val="24"/>
    </w:rPr>
  </w:style>
  <w:style w:type="character" w:customStyle="1" w:styleId="21">
    <w:name w:val="标题 1 字符"/>
    <w:basedOn w:val="20"/>
    <w:link w:val="3"/>
    <w:autoRedefine/>
    <w:qFormat/>
    <w:uiPriority w:val="9"/>
    <w:rPr>
      <w:rFonts w:asciiTheme="majorHAnsi" w:hAnsiTheme="majorHAnsi" w:eastAsiaTheme="majorEastAsia" w:cstheme="majorBidi"/>
      <w:color w:val="104862" w:themeColor="accent1" w:themeShade="BF"/>
      <w:sz w:val="48"/>
      <w:szCs w:val="48"/>
    </w:rPr>
  </w:style>
  <w:style w:type="character" w:customStyle="1" w:styleId="22">
    <w:name w:val="标题 2 字符"/>
    <w:basedOn w:val="20"/>
    <w:link w:val="4"/>
    <w:autoRedefine/>
    <w:semiHidden/>
    <w:qFormat/>
    <w:uiPriority w:val="9"/>
    <w:rPr>
      <w:rFonts w:asciiTheme="majorHAnsi" w:hAnsiTheme="majorHAnsi" w:eastAsiaTheme="majorEastAsia" w:cstheme="majorBidi"/>
      <w:color w:val="104862" w:themeColor="accent1" w:themeShade="BF"/>
      <w:sz w:val="40"/>
      <w:szCs w:val="40"/>
    </w:rPr>
  </w:style>
  <w:style w:type="character" w:customStyle="1" w:styleId="23">
    <w:name w:val="标题 3 字符"/>
    <w:basedOn w:val="20"/>
    <w:link w:val="5"/>
    <w:autoRedefine/>
    <w:semiHidden/>
    <w:qFormat/>
    <w:uiPriority w:val="9"/>
    <w:rPr>
      <w:rFonts w:asciiTheme="majorHAnsi" w:hAnsiTheme="majorHAnsi" w:eastAsiaTheme="majorEastAsia" w:cstheme="majorBidi"/>
      <w:color w:val="104862" w:themeColor="accent1" w:themeShade="BF"/>
      <w:sz w:val="32"/>
      <w:szCs w:val="32"/>
    </w:rPr>
  </w:style>
  <w:style w:type="character" w:customStyle="1" w:styleId="24">
    <w:name w:val="标题 4 字符"/>
    <w:basedOn w:val="20"/>
    <w:link w:val="6"/>
    <w:autoRedefine/>
    <w:semiHidden/>
    <w:qFormat/>
    <w:uiPriority w:val="9"/>
    <w:rPr>
      <w:rFonts w:cstheme="majorBidi"/>
      <w:color w:val="104862" w:themeColor="accent1" w:themeShade="BF"/>
      <w:sz w:val="28"/>
      <w:szCs w:val="28"/>
    </w:rPr>
  </w:style>
  <w:style w:type="character" w:customStyle="1" w:styleId="25">
    <w:name w:val="标题 5 字符"/>
    <w:basedOn w:val="20"/>
    <w:link w:val="7"/>
    <w:autoRedefine/>
    <w:semiHidden/>
    <w:qFormat/>
    <w:uiPriority w:val="9"/>
    <w:rPr>
      <w:rFonts w:cstheme="majorBidi"/>
      <w:color w:val="104862" w:themeColor="accent1" w:themeShade="BF"/>
      <w:sz w:val="24"/>
      <w:szCs w:val="24"/>
    </w:rPr>
  </w:style>
  <w:style w:type="character" w:customStyle="1" w:styleId="26">
    <w:name w:val="标题 6 字符"/>
    <w:basedOn w:val="20"/>
    <w:link w:val="8"/>
    <w:autoRedefine/>
    <w:semiHidden/>
    <w:qFormat/>
    <w:uiPriority w:val="9"/>
    <w:rPr>
      <w:rFonts w:cstheme="majorBidi"/>
      <w:b/>
      <w:bCs/>
      <w:color w:val="104862" w:themeColor="accent1" w:themeShade="BF"/>
    </w:rPr>
  </w:style>
  <w:style w:type="character" w:customStyle="1" w:styleId="27">
    <w:name w:val="标题 7 字符"/>
    <w:basedOn w:val="20"/>
    <w:link w:val="9"/>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8">
    <w:name w:val="标题 8 字符"/>
    <w:basedOn w:val="20"/>
    <w:link w:val="10"/>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9">
    <w:name w:val="标题 9 字符"/>
    <w:basedOn w:val="20"/>
    <w:link w:val="11"/>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0">
    <w:name w:val="标题 字符"/>
    <w:basedOn w:val="20"/>
    <w:link w:val="17"/>
    <w:autoRedefine/>
    <w:qFormat/>
    <w:uiPriority w:val="10"/>
    <w:rPr>
      <w:rFonts w:asciiTheme="majorHAnsi" w:hAnsiTheme="majorHAnsi" w:eastAsiaTheme="majorEastAsia" w:cstheme="majorBidi"/>
      <w:spacing w:val="-10"/>
      <w:kern w:val="28"/>
      <w:sz w:val="56"/>
      <w:szCs w:val="56"/>
    </w:rPr>
  </w:style>
  <w:style w:type="character" w:customStyle="1" w:styleId="31">
    <w:name w:val="副标题 字符"/>
    <w:basedOn w:val="20"/>
    <w:link w:val="16"/>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2">
    <w:name w:val="Quote"/>
    <w:basedOn w:val="1"/>
    <w:next w:val="1"/>
    <w:link w:val="33"/>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3">
    <w:name w:val="引用 字符"/>
    <w:basedOn w:val="20"/>
    <w:link w:val="32"/>
    <w:autoRedefine/>
    <w:qFormat/>
    <w:uiPriority w:val="29"/>
    <w:rPr>
      <w:i/>
      <w:iCs/>
      <w:color w:val="404040" w:themeColor="text1" w:themeTint="BF"/>
      <w14:textFill>
        <w14:solidFill>
          <w14:schemeClr w14:val="tx1">
            <w14:lumMod w14:val="75000"/>
            <w14:lumOff w14:val="25000"/>
          </w14:schemeClr>
        </w14:solidFill>
      </w14:textFill>
    </w:rPr>
  </w:style>
  <w:style w:type="paragraph" w:styleId="34">
    <w:name w:val="List Paragraph"/>
    <w:basedOn w:val="1"/>
    <w:autoRedefine/>
    <w:qFormat/>
    <w:uiPriority w:val="34"/>
    <w:pPr>
      <w:ind w:left="720"/>
      <w:contextualSpacing/>
    </w:pPr>
  </w:style>
  <w:style w:type="character" w:customStyle="1" w:styleId="35">
    <w:name w:val="明显强调1"/>
    <w:basedOn w:val="20"/>
    <w:autoRedefine/>
    <w:qFormat/>
    <w:uiPriority w:val="21"/>
    <w:rPr>
      <w:i/>
      <w:iCs/>
      <w:color w:val="104862" w:themeColor="accent1" w:themeShade="BF"/>
    </w:rPr>
  </w:style>
  <w:style w:type="paragraph" w:styleId="36">
    <w:name w:val="Intense Quote"/>
    <w:basedOn w:val="1"/>
    <w:next w:val="1"/>
    <w:link w:val="37"/>
    <w:autoRedefine/>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37">
    <w:name w:val="明显引用 字符"/>
    <w:basedOn w:val="20"/>
    <w:link w:val="36"/>
    <w:autoRedefine/>
    <w:qFormat/>
    <w:uiPriority w:val="30"/>
    <w:rPr>
      <w:i/>
      <w:iCs/>
      <w:color w:val="104862" w:themeColor="accent1" w:themeShade="BF"/>
    </w:rPr>
  </w:style>
  <w:style w:type="character" w:customStyle="1" w:styleId="38">
    <w:name w:val="明显参考1"/>
    <w:basedOn w:val="20"/>
    <w:autoRedefine/>
    <w:qFormat/>
    <w:uiPriority w:val="32"/>
    <w:rPr>
      <w:b/>
      <w:bCs/>
      <w:smallCaps/>
      <w:color w:val="104862" w:themeColor="accent1" w:themeShade="BF"/>
      <w:spacing w:val="5"/>
    </w:rPr>
  </w:style>
  <w:style w:type="character" w:customStyle="1" w:styleId="39">
    <w:name w:val="页眉 字符"/>
    <w:basedOn w:val="20"/>
    <w:link w:val="14"/>
    <w:autoRedefine/>
    <w:qFormat/>
    <w:uiPriority w:val="99"/>
    <w:rPr>
      <w:rFonts w:asciiTheme="minorHAnsi" w:hAnsiTheme="minorHAnsi" w:eastAsiaTheme="minorEastAsia" w:cstheme="minorBidi"/>
      <w:kern w:val="2"/>
      <w:sz w:val="18"/>
      <w:szCs w:val="18"/>
      <w14:ligatures w14:val="standardContextual"/>
    </w:rPr>
  </w:style>
  <w:style w:type="character" w:customStyle="1" w:styleId="40">
    <w:name w:val="页脚 字符"/>
    <w:basedOn w:val="20"/>
    <w:link w:val="13"/>
    <w:autoRedefine/>
    <w:uiPriority w:val="99"/>
    <w:rPr>
      <w:rFonts w:asciiTheme="minorHAnsi" w:hAnsiTheme="minorHAnsi" w:eastAsiaTheme="minorEastAsia" w:cstheme="minorBidi"/>
      <w:kern w:val="2"/>
      <w:sz w:val="18"/>
      <w:szCs w:val="18"/>
      <w14:ligatures w14:val="standardContextual"/>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Organization</Company>
  <Pages>4</Pages>
  <Words>268</Words>
  <Characters>1533</Characters>
  <Lines>12</Lines>
  <Paragraphs>3</Paragraphs>
  <TotalTime>0</TotalTime>
  <ScaleCrop>false</ScaleCrop>
  <LinksUpToDate>false</LinksUpToDate>
  <CharactersWithSpaces>1798</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2024-06-21T02:57:00Z</dcterms:created>
  <dc:creator>薇 薇</dc:creator>
  <cp:lastModifiedBy>H.R</cp:lastModifiedBy>
  <cp:lastPrinted>2024-06-21T02:56:00Z</cp:lastPrinted>
  <dcterms:modified xsi:type="dcterms:W3CDTF">2024-07-27T23:34:10Z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C285804B090A43AEBF95D4330661B7EF_13</vt:lpwstr>
  </property>
</Properties>
</file>